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《关于促进政府采购公平竞争优化营商环境的通知》</w:t>
      </w:r>
    </w:p>
    <w:p>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（财库〔2019〕38号</w:t>
      </w:r>
    </w:p>
    <w:p>
      <w:pPr>
        <w:spacing w:line="480" w:lineRule="auto"/>
        <w:ind w:firstLine="560" w:firstLineChars="200"/>
        <w:rPr>
          <w:rFonts w:ascii="宋体" w:hAnsi="宋体" w:eastAsia="宋体" w:cs="宋体"/>
          <w:sz w:val="28"/>
          <w:szCs w:val="28"/>
        </w:rPr>
      </w:pP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财政部日前向“各中央预算单位，各省、自治区、直辖市、计划单列市财政厅（局），新疆生产建设兵团财政局”印发《关于促进政府采购公平竞争优化营商环境</w:t>
      </w:r>
      <w:bookmarkStart w:id="0" w:name="_GoBack"/>
      <w:bookmarkEnd w:id="0"/>
      <w:r>
        <w:rPr>
          <w:rFonts w:hint="eastAsia" w:ascii="宋体" w:hAnsi="宋体" w:eastAsia="宋体" w:cs="宋体"/>
          <w:sz w:val="28"/>
          <w:szCs w:val="28"/>
        </w:rPr>
        <w:t>的通知》（财库〔2019〕38号，以下简称“38号文”），就构建统一开放、竞争有序的政府采购市场体系，促进政府采购领域公平竞争、优化营商环境，明确了相关事项。该通知自2019年9月1日起施行。</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“38号文”要求全面清理政府采购领域妨碍公平竞争的规定和做法，重点清理和纠正十方面的问题：</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（一）以供应商的所有制形式、组织形式或者股权结构，对供应商实施差别待遇或者歧视待遇，对民营企业设置不平等条款，对内资企业和外资企业在中国境内生产的产品、提供的服务区别对待；</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（二）除小额零星采购适用的协议供货、定点采购以及财政部另有规定的情形外，通过入围方式设置备选库、名录库、资格库作为参与政府采购活动的资格条件，妨碍供应商进入政府采购市场；</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（三）要求供应商在政府采购活动前进行不必要的登记、注册，或者要求设立分支机构，设置或者变相设置进入政府采购市场的障碍；</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（四）设置或者变相设置供应商规模、成立年限等门槛，限制供应商参与政府采购活动；</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（五）要求供应商购买指定软件，作为参加电子化政府采购活动的条件；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（六）不依法及时、有效、完整发布或者提供采购项目信息，妨碍供应商参与政府采购活动；</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（七）强制要求采购人采用抓阄、摇号等随机方式或者比选方式选择采购代理机构，干预采购人自主选择采购代理机构；</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（八）设置没有法律法规依据的审批、备案、监管、处罚、收费等事项；</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（九）除《政府采购货物和服务招标投标管理办法》第六十八条规定的情形外，要求采购人采用随机方式确定中标、成交供应商；</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（十）违反法律法规相关规定的其他妨碍公平竞争的情形。</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“38号文”强调，各地区、各部门要抓紧清理政府采购领域妨碍公平竞争的规定和做法，有关清理结果要及时向社会公开，并于2019年10月31日前报送财政部。</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“38号文”还就严格执行公平竞争审查制度、加强政府采购执行管理、加快推进电子化政府采购、进一步提升政府采购透明度、完善政府采购质疑投诉和行政裁决机制等内容提出了具体要求。</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以下为“38号文”全文——</w:t>
      </w:r>
    </w:p>
    <w:p>
      <w:pPr>
        <w:rPr>
          <w:rFonts w:ascii="宋体" w:hAnsi="宋体" w:eastAsia="宋体" w:cs="宋体"/>
          <w:b/>
          <w:bCs/>
          <w:sz w:val="28"/>
          <w:szCs w:val="28"/>
        </w:rPr>
      </w:pPr>
      <w:r>
        <w:rPr>
          <w:rFonts w:hint="eastAsia" w:ascii="宋体" w:hAnsi="宋体" w:eastAsia="宋体" w:cs="宋体"/>
          <w:b/>
          <w:bCs/>
          <w:sz w:val="28"/>
          <w:szCs w:val="28"/>
        </w:rPr>
        <w:br w:type="page"/>
      </w:r>
    </w:p>
    <w:p>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关于促进政府采购公平竞争优化营商环境的通知</w:t>
      </w:r>
    </w:p>
    <w:p>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财库〔2019〕38号</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各中央预算单位，各省、自治区、直辖市、计划单列市财政厅（局），新疆生产建设兵团财政局：</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为贯彻落实中央深改委审议通过的《深化政府采购制度改革方案》和《国务院办公厅关于聚焦企业关切进一步推动优化营商环境政策落实的通知》（国办发〔2018〕104号）有关要求，构建统一开放、竞争有序的政府采购市场体系，现就促进政府采购领域公平竞争、优化营商环境相关事项通知如下：</w:t>
      </w:r>
    </w:p>
    <w:p>
      <w:pPr>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一、全面清理政府采购领域妨碍公平竞争的规定和做法</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各地区、各部门应当严格落实《中华人民共和国政府采购法》等相关法律法规的要求，依法保障各类市场主体平等参与政府采购活动的权利。要全面清理政府采购领域妨碍公平竞争的规定和做法，重点清理和纠正以下问题：</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（一）以供应商的所有制形式、组织形式或者股权结构，对供应商实施差别待遇或者歧视待遇，对民营企业设置不平等条款，对内资企业和外资企业在中国境内生产的产品、提供的服务区别对待；</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（二）除小额零星采购适用的协议供货、定点采购以及财政部另有规定的情形外，通过入围方式设置备选库、名录库、资格库作为参与政府采购活动的资格条件，妨碍供应商进入政府采购市场；</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（三）要求供应商在政府采购活动前进行不必要的登记、注册，或者要求设立分支机构，设置或者变相设置进入政府采购市场的障碍；</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（四）设置或者变相设置供应商规模、成立年限等门槛，限制供应商参与政府采购活动；</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（五）要求供应商购买指定软件，作为参加电子化政府采购活动的条件；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（六）不依法及时、有效、完整发布或者提供采购项目信息，妨碍供应商参与政府采购活动；</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（七）强制要求采购人采用抓阄、摇号等随机方式或者比选方式选择采购代理机构，干预采购人自主选择采购代理机构；</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（八）设置没有法律法规依据的审批、备案、监管、处罚、收费等事项；</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（九）除《政府采购货物和服务招标投标管理办法》第六十八条规定的情形外，要求采购人采用随机方式确定中标、成交供应商；</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（十）违反法律法规相关规定的其他妨碍公平竞争的情形。</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各地区、各部门要抓紧清理政府采购领域妨碍公平竞争的规定和做法，有关清理结果要及时向社会公开，并于2019年10月31日前报送财政部。</w:t>
      </w:r>
    </w:p>
    <w:p>
      <w:pPr>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二、严格执行公平竞争审查制度</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各地区、各部门制定涉及市场主体的政府采购制度办法，要严格执行公平竞争审查制度，充分听取市场主体和相关行业协会商会意见，评估对市场竞争的影响，防止出现排除、限制市场竞争问题。重点审查制度办法是否设置不合理和歧视性的准入条件排斥潜在供应商参与政府采购活动，是否设置没有法律法规依据的行政审批或者具有审批性质的备案，是否违规给予特定供应商优惠待遇等。经审查认为不具有排除、限制竞争效果的，可以颁布实施；具有排除、限制竞争效果的，应当不予出台或者调整至符合相关要求后出台；未经公平竞争审查的，不得出台。</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在政府采购相关制度办法实施过程中，应当定期或者适时评估其对全国统一市场和公平竞争的影响，对妨碍统一市场和公平竞争的，要及时修改完善或者予以废止。</w:t>
      </w:r>
    </w:p>
    <w:p>
      <w:pPr>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三、加强政府采购执行管理</w:t>
      </w:r>
    </w:p>
    <w:p>
      <w:pPr>
        <w:spacing w:line="480" w:lineRule="auto"/>
        <w:ind w:firstLine="560" w:firstLineChars="200"/>
        <w:rPr>
          <w:rFonts w:ascii="宋体" w:hAnsi="宋体" w:eastAsia="宋体" w:cs="宋体"/>
          <w:b/>
          <w:bCs/>
          <w:sz w:val="28"/>
          <w:szCs w:val="28"/>
        </w:rPr>
      </w:pPr>
      <w:r>
        <w:rPr>
          <w:rFonts w:hint="eastAsia" w:ascii="宋体" w:hAnsi="宋体" w:eastAsia="宋体" w:cs="宋体"/>
          <w:sz w:val="28"/>
          <w:szCs w:val="28"/>
        </w:rPr>
        <w:t>优化采购活动办事程序。对于供应商法人代表已经出具委托书的，不得要求供应商法人代表亲自领购采购文件或者到场参加开标、谈判等。对</w:t>
      </w:r>
      <w:r>
        <w:rPr>
          <w:rFonts w:hint="eastAsia" w:ascii="宋体" w:hAnsi="宋体" w:eastAsia="宋体" w:cs="宋体"/>
          <w:b/>
          <w:bCs/>
          <w:sz w:val="28"/>
          <w:szCs w:val="28"/>
        </w:rPr>
        <w:t>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细化采购活动执行要求。</w:t>
      </w:r>
      <w:r>
        <w:rPr>
          <w:rFonts w:hint="eastAsia" w:ascii="宋体" w:hAnsi="宋体" w:eastAsia="宋体" w:cs="宋体"/>
          <w:b/>
          <w:bCs/>
          <w:sz w:val="28"/>
          <w:szCs w:val="28"/>
        </w:rPr>
        <w:t>采购人允许采用分包方式履行合同的，应当在采购文件中明确可以分包履行的具体内容、金额或者比例。采购人、采购代理机构对投标（响应）文件的格式、形式要求应当简化明确，不得因装订、纸张、文件排序等非实质性的格式、形式问题限制和影响供应商投标（响应）。</w:t>
      </w:r>
      <w:r>
        <w:rPr>
          <w:rFonts w:hint="eastAsia" w:ascii="宋体" w:hAnsi="宋体" w:eastAsia="宋体" w:cs="宋体"/>
          <w:sz w:val="28"/>
          <w:szCs w:val="28"/>
        </w:rPr>
        <w:t>实现电子化采购的，采购人、采购代理机构应当向供应商免费提供电子采购文件；暂未实现电子化采购的，鼓励采购人、采购代理机构向供应商免费提供纸质采购文件。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规范保证金收取和退还。采购人、采购代理机构应当允许供应商自主选择以支票、汇票、本票、保函等非现金形式缴纳或提交保证金。</w:t>
      </w:r>
      <w:r>
        <w:rPr>
          <w:rFonts w:hint="eastAsia" w:ascii="宋体" w:hAnsi="宋体" w:eastAsia="宋体" w:cs="宋体"/>
          <w:b/>
          <w:bCs/>
          <w:sz w:val="28"/>
          <w:szCs w:val="28"/>
        </w:rPr>
        <w:t>收取投标（响应）保证金的，采购人、采购代理机构约定的到账（保函提交）截止时间应当与投标（响应）截止时间一致，并按照规定及时退还供应商。</w:t>
      </w:r>
      <w:r>
        <w:rPr>
          <w:rFonts w:hint="eastAsia" w:ascii="宋体" w:hAnsi="宋体" w:eastAsia="宋体" w:cs="宋体"/>
          <w:sz w:val="28"/>
          <w:szCs w:val="28"/>
        </w:rPr>
        <w:t>收取履约保证金的，应当在采购合同中约定履约保证金退还的方式、时间、条件和不予退还的情形，明确逾期退还履约保证金的违约责任。采购人、采购代理机构不得收取没有法律法规依据的保证金。</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及时支付采购资金。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完善对供应商的利益损害赔偿和补偿机制。采购人和供应商应当在政府采购合同中明确约定双方的违约责任。对于因采购人原因导致变更、中止或者终止政府采购合同的，采购人应当依照合同约定对供应商受到的损失予以赔偿或者补偿。</w:t>
      </w:r>
    </w:p>
    <w:p>
      <w:pPr>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四、加快推进电子化政府采购</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推进采购项目电子化实施。要加快完善电子化政府采购平台的网上交易功能，实现在线发布采购公告、提供采购文件、提交投标（响应）文件，实行电子开标、电子评审。逐步建立电子化政府采购平台与财政业务、采购单位内部管理等信息系统的衔接，完善和优化合同签订、履约验收、信用评价、用户反馈、提交发票、资金支付等线上流程。</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加快实施“互联网+政府采购”行动。积极推进电子化政府采购平台和电子卖场建设，建立健全统一的技术标准和数据规范，逐步实现全国范围内的互联互通，推动与公共资源交易平台数据共享，提升供应商参与政府采购活动的便利程度。</w:t>
      </w:r>
    </w:p>
    <w:p>
      <w:pPr>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五、进一步提升政府采购透明度</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加强政府采购透明度建设。完善政府采购信息发布平台服务功能。中国政府采购网及地方分网等政府采购信息发布平台应当提供便捷、免费的在线检索服务，向市场主体无偿提供所有依法公开的政府采购信息。</w:t>
      </w:r>
      <w:r>
        <w:rPr>
          <w:rFonts w:hint="eastAsia" w:ascii="宋体" w:hAnsi="宋体" w:eastAsia="宋体" w:cs="宋体"/>
          <w:b/>
          <w:bCs/>
          <w:sz w:val="28"/>
          <w:szCs w:val="28"/>
        </w:rPr>
        <w:t>推进开标活动对外公开，在保证正常开标秩序的前提下，允许除投标人及其代表之外的其他人员观摩开标活动。</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推进采购意向公开。采购意向包括主要采购项目、采购内容及需求概况、预算金额、预计采购时间等。为便于供应商提前了解采购信息，各地区、各部门应当创造条件积极推进采购意向公开（涉密信息除外）。自2020年起，选择部分中央部门和地方开展公开采购意向试点。在试点基础上，逐步实现各级预算单位采购意向公开。</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六、完善政府采购质疑投诉和行政裁决机制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畅通供应商质疑投诉渠道。研究建立与“互联网+政府采购”相适应的快速裁决通道，为供应商提供标准统一、高效便捷的维权服务。</w:t>
      </w:r>
      <w:r>
        <w:rPr>
          <w:rFonts w:hint="eastAsia" w:ascii="宋体" w:hAnsi="宋体" w:eastAsia="宋体" w:cs="宋体"/>
          <w:b/>
          <w:bCs/>
          <w:sz w:val="28"/>
          <w:szCs w:val="28"/>
        </w:rPr>
        <w:t>对供应商提出的质疑和投诉，采购人、采购代理机构和各级财政部门应当依法及时答复和处理。</w:t>
      </w:r>
      <w:r>
        <w:rPr>
          <w:rFonts w:hint="eastAsia" w:ascii="宋体" w:hAnsi="宋体" w:eastAsia="宋体" w:cs="宋体"/>
          <w:sz w:val="28"/>
          <w:szCs w:val="28"/>
        </w:rPr>
        <w:t>完善质疑答复内部控制制度，有条件的采购人和集中采购机构应当实现政府采购质疑答复岗位与操作执行岗位相分离，进一步健全政府采购质疑投诉处理机制。</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依法依规实施行政处罚。各级财政部门实施政府采购行政处罚，应当依法保障当事人的告知权、陈述权、申辩权、听证权等，保证程序合法。坚持处罚和教育相结合的原则，正确适用和区分从轻处罚、减轻处罚和不予处罚情形，作出的行政处罚应与违法行为的事实、性质、情节以及社会危害程度相当。</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各地区、各部门要充分认识维护政府采购公平竞争市场秩序、优化政府采购营商环境的重要意义，加强组织领导，明确工作责任，周密安排部署，强化监督检查，确保各项要求落实到位。</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本通知自2019年9月1日起施行。</w:t>
      </w:r>
    </w:p>
    <w:p>
      <w:pPr>
        <w:spacing w:line="480" w:lineRule="auto"/>
        <w:ind w:firstLine="560" w:firstLineChars="200"/>
        <w:rPr>
          <w:rFonts w:ascii="宋体" w:hAnsi="宋体" w:eastAsia="宋体" w:cs="宋体"/>
          <w:sz w:val="28"/>
          <w:szCs w:val="28"/>
        </w:rPr>
      </w:pPr>
    </w:p>
    <w:p>
      <w:pPr>
        <w:spacing w:line="480" w:lineRule="auto"/>
        <w:ind w:firstLine="560" w:firstLineChars="200"/>
        <w:rPr>
          <w:rFonts w:ascii="宋体" w:hAnsi="宋体" w:eastAsia="宋体" w:cs="宋体"/>
          <w:sz w:val="28"/>
          <w:szCs w:val="28"/>
        </w:rPr>
      </w:pPr>
    </w:p>
    <w:p>
      <w:pPr>
        <w:spacing w:line="480" w:lineRule="auto"/>
        <w:ind w:firstLine="6720" w:firstLineChars="2400"/>
        <w:rPr>
          <w:rFonts w:ascii="宋体" w:hAnsi="宋体" w:eastAsia="宋体" w:cs="宋体"/>
          <w:sz w:val="28"/>
          <w:szCs w:val="28"/>
        </w:rPr>
      </w:pPr>
      <w:r>
        <w:rPr>
          <w:rFonts w:hint="eastAsia" w:ascii="宋体" w:hAnsi="宋体" w:eastAsia="宋体" w:cs="宋体"/>
          <w:sz w:val="28"/>
          <w:szCs w:val="28"/>
        </w:rPr>
        <w:t>财政部</w:t>
      </w:r>
    </w:p>
    <w:p>
      <w:pPr>
        <w:spacing w:line="480" w:lineRule="auto"/>
        <w:ind w:firstLine="5880" w:firstLineChars="2100"/>
        <w:rPr>
          <w:rFonts w:ascii="宋体" w:hAnsi="宋体" w:eastAsia="宋体" w:cs="宋体"/>
          <w:sz w:val="28"/>
          <w:szCs w:val="28"/>
        </w:rPr>
      </w:pPr>
      <w:r>
        <w:rPr>
          <w:rFonts w:hint="eastAsia" w:ascii="宋体" w:hAnsi="宋体" w:eastAsia="宋体" w:cs="宋体"/>
          <w:sz w:val="28"/>
          <w:szCs w:val="28"/>
        </w:rPr>
        <w:t>2019年7月26日</w:t>
      </w:r>
    </w:p>
    <w:sectPr>
      <w:headerReference r:id="rId3" w:type="default"/>
      <w:footerReference r:id="rId4" w:type="default"/>
      <w:pgSz w:w="11906" w:h="16838"/>
      <w:pgMar w:top="1440" w:right="1800" w:bottom="1440" w:left="1800" w:header="851" w:footer="850" w:gutter="0"/>
      <w:pgNumType w:fmt="numberInDash" w:start="2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pict>
        <v:shape id="_x0000_s1026" o:spid="_x0000_s1026" o:spt="202" type="#_x0000_t202" style="position:absolute;left:0pt;margin-left:196pt;margin-top:1.95pt;height:11pt;width:23.3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- 226 -</w:t>
                </w:r>
                <w:r>
                  <w:rPr>
                    <w:rFonts w:hint="eastAsia" w:ascii="宋体" w:hAnsi="宋体" w:eastAsia="宋体" w:cs="宋体"/>
                    <w:b/>
                    <w:bCs/>
                    <w:sz w:val="21"/>
                    <w:szCs w:val="21"/>
                  </w:rPr>
                  <w:fldChar w:fldCharType="end"/>
                </w:r>
              </w:p>
            </w:txbxContent>
          </v:textbox>
        </v:shape>
      </w:pict>
    </w:r>
  </w:p>
  <w:p>
    <w:pPr>
      <w:pStyle w:val="2"/>
      <w:jc w:val="center"/>
      <w:rPr>
        <w:rFonts w:hint="eastAsia"/>
      </w:rPr>
    </w:pPr>
  </w:p>
  <w:p>
    <w:pPr>
      <w:pStyle w:val="2"/>
      <w:jc w:val="center"/>
    </w:pPr>
    <w:r>
      <w:rPr>
        <w:rFonts w:hint="eastAsia"/>
      </w:rPr>
      <w:t>政府采购常用政策法规汇编--正信招标</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u w:val="single"/>
      </w:rPr>
    </w:pPr>
    <w:r>
      <w:rPr>
        <w:rFonts w:hint="eastAsia" w:ascii="宋体" w:hAnsi="宋体"/>
        <w:b/>
        <w:u w:val="single"/>
        <w:lang w:val="en-US" w:eastAsia="zh-CN"/>
      </w:rPr>
      <w:t xml:space="preserve">                             0</w:t>
    </w:r>
    <w:r>
      <w:rPr>
        <w:rFonts w:hint="eastAsia" w:ascii="宋体" w:hAnsi="宋体"/>
        <w:b/>
        <w:u w:val="single"/>
      </w:rPr>
      <w:t>13</w:t>
    </w:r>
    <w:r>
      <w:rPr>
        <w:rFonts w:hint="eastAsia" w:ascii="宋体" w:hAnsi="宋体"/>
        <w:b w:val="0"/>
        <w:bCs/>
        <w:u w:val="single"/>
      </w:rPr>
      <w:t>关于促进政府采购公平竞争优化营商环境的通知</w:t>
    </w:r>
    <w:r>
      <w:rPr>
        <w:rFonts w:hint="eastAsia" w:ascii="宋体" w:hAnsi="宋体"/>
        <w:b w:val="0"/>
        <w:bCs/>
        <w:u w:val="single"/>
        <w:lang w:val="en-US" w:eastAsia="zh-CN"/>
      </w:rPr>
      <w:t>-</w:t>
    </w:r>
    <w:r>
      <w:rPr>
        <w:rFonts w:hint="eastAsia" w:ascii="宋体" w:hAnsi="宋体"/>
        <w:b/>
        <w:u w:val="single"/>
      </w:rPr>
      <w:t>财库〔2019〕38号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74722"/>
    <w:rsid w:val="00574722"/>
    <w:rsid w:val="005A0902"/>
    <w:rsid w:val="009D71F2"/>
    <w:rsid w:val="0B1356DA"/>
    <w:rsid w:val="11F85287"/>
    <w:rsid w:val="159A59C4"/>
    <w:rsid w:val="15D4529C"/>
    <w:rsid w:val="16603776"/>
    <w:rsid w:val="22F61C2E"/>
    <w:rsid w:val="5EA27BD1"/>
    <w:rsid w:val="67E76829"/>
    <w:rsid w:val="6EF1374B"/>
    <w:rsid w:val="727553DF"/>
    <w:rsid w:val="7FBD77B4"/>
    <w:rsid w:val="7FFE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4001</Words>
  <Characters>108</Characters>
  <Lines>1</Lines>
  <Paragraphs>8</Paragraphs>
  <TotalTime>6</TotalTime>
  <ScaleCrop>false</ScaleCrop>
  <LinksUpToDate>false</LinksUpToDate>
  <CharactersWithSpaces>4101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王琦</cp:lastModifiedBy>
  <cp:lastPrinted>2019-08-15T09:21:41Z</cp:lastPrinted>
  <dcterms:modified xsi:type="dcterms:W3CDTF">2019-08-15T09:21:46Z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